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A7" w:rsidRDefault="005630A7" w:rsidP="005630A7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024120" cy="3061573"/>
            <wp:effectExtent l="19050" t="0" r="5080" b="0"/>
            <wp:docPr id="1" name="Рисунок 1" descr="https://uprobrsoln.khv.muzkult.ru/media/2022/01/14/1307505326/F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robrsoln.khv.muzkult.ru/media/2022/01/14/1307505326/FIP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20" cy="3061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0A7" w:rsidRPr="005630A7" w:rsidRDefault="005630A7" w:rsidP="005630A7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30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Открытый банк заданий для оценки естественнонаучной грамотности (VII-IX классы)</w:t>
      </w:r>
    </w:p>
    <w:p w:rsidR="005630A7" w:rsidRPr="005630A7" w:rsidRDefault="005630A7" w:rsidP="00563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ФГБНУ «Федеральный институт педагогических измерений» представляет </w:t>
      </w:r>
      <w:r w:rsidRPr="005630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заданий для оценки естественнонаучной грамотности обучающихся 7 – 9 классов</w:t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сформированный в рамках Федерального проекта «Развитие банка оценочных сре</w:t>
      </w:r>
      <w:proofErr w:type="gramStart"/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проведения всероссийских проверочных работ и формирование банка заданий для оценки естественнонаучной грамотности».</w:t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рамках проекта разработана типология моделей заданий для определения уровня естественнонаучной грамотности у обучающихся 7 – 9 классов и, на ее основе, разработаны задания, которые способствуют формированию естественнонаучной грамотности обучающихся в учебном процессе.</w:t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Банк заданий для оценки естественнонаучной грамотности обучающихся 7 – 9 классов включает 700 разработанных заданий, в том числе:</w:t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•200 заданий для обучающихся 7 классов;</w:t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•200 заданий для обучающихся 8 классов;</w:t>
      </w: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•300 заданий для обучающихся 9 классов.</w:t>
      </w:r>
    </w:p>
    <w:p w:rsidR="005630A7" w:rsidRPr="005630A7" w:rsidRDefault="005630A7" w:rsidP="005630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 банк заданий для оценки естественнонаучной грамотности (VII-IX классы)</w:t>
      </w:r>
    </w:p>
    <w:p w:rsidR="00EE2263" w:rsidRPr="005630A7" w:rsidRDefault="00EE226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630A7" w:rsidRPr="005630A7" w:rsidRDefault="005630A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630A7">
        <w:rPr>
          <w:rFonts w:ascii="Times New Roman" w:hAnsi="Times New Roman" w:cs="Times New Roman"/>
          <w:b/>
          <w:i/>
          <w:sz w:val="28"/>
          <w:szCs w:val="28"/>
        </w:rPr>
        <w:t>АКТИВНАЯ ССЫЛКА:</w:t>
      </w:r>
    </w:p>
    <w:p w:rsidR="005630A7" w:rsidRDefault="005630A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66766">
          <w:rPr>
            <w:rStyle w:val="a4"/>
            <w:rFonts w:ascii="Times New Roman" w:hAnsi="Times New Roman" w:cs="Times New Roman"/>
            <w:sz w:val="28"/>
            <w:szCs w:val="28"/>
          </w:rPr>
          <w:t>https://fipi.ru/otkrytyy-bank-zadaniy-dlya-otsenki-yestestvennonauchnoy-gramotnosti</w:t>
        </w:r>
      </w:hyperlink>
    </w:p>
    <w:p w:rsidR="005630A7" w:rsidRPr="005630A7" w:rsidRDefault="005630A7">
      <w:pPr>
        <w:rPr>
          <w:rFonts w:ascii="Times New Roman" w:hAnsi="Times New Roman" w:cs="Times New Roman"/>
          <w:sz w:val="28"/>
          <w:szCs w:val="28"/>
        </w:rPr>
      </w:pPr>
    </w:p>
    <w:sectPr w:rsidR="005630A7" w:rsidRPr="005630A7" w:rsidSect="00534ADE">
      <w:pgSz w:w="11907" w:h="16839" w:code="9"/>
      <w:pgMar w:top="1134" w:right="851" w:bottom="141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630A7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5EDA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0A7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30A7"/>
    <w:rPr>
      <w:b/>
      <w:bCs/>
    </w:rPr>
  </w:style>
  <w:style w:type="character" w:styleId="a4">
    <w:name w:val="Hyperlink"/>
    <w:basedOn w:val="a0"/>
    <w:uiPriority w:val="99"/>
    <w:unhideWhenUsed/>
    <w:rsid w:val="005630A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3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4144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14652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32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294581">
                      <w:marLeft w:val="0"/>
                      <w:marRight w:val="0"/>
                      <w:marTop w:val="12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47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36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6195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8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ipi.ru/otkrytyy-bank-zadaniy-dlya-otsenki-yestestvennonauchnoy-gramotnost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2</cp:revision>
  <dcterms:created xsi:type="dcterms:W3CDTF">2022-10-19T07:27:00Z</dcterms:created>
  <dcterms:modified xsi:type="dcterms:W3CDTF">2022-10-19T07:29:00Z</dcterms:modified>
</cp:coreProperties>
</file>